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07B" w14:textId="77777777" w:rsidR="00B65F45" w:rsidRDefault="00BF39CF" w:rsidP="00BF39CF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do </w:t>
      </w:r>
      <w:r w:rsidR="007D356B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arządzenia </w:t>
      </w:r>
    </w:p>
    <w:p w14:paraId="74AAD7EE" w14:textId="0D8F5F66" w:rsidR="00003959" w:rsidRDefault="00B65F45" w:rsidP="00BF39CF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Nadleśniczego Nadleśnictwa Suchedniów</w:t>
      </w:r>
      <w:r w:rsidR="00BF39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CA4DB9">
        <w:rPr>
          <w:rFonts w:ascii="Arial" w:eastAsia="Times New Roman" w:hAnsi="Arial" w:cs="Arial"/>
          <w:b/>
          <w:sz w:val="24"/>
          <w:szCs w:val="24"/>
          <w:lang w:eastAsia="pl-PL"/>
        </w:rPr>
        <w:t>28/</w:t>
      </w:r>
      <w:r w:rsidR="00BF39CF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</w:p>
    <w:p w14:paraId="592AC98F" w14:textId="77777777" w:rsidR="00BF39CF" w:rsidRDefault="00BF39CF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355C7" w14:textId="77777777" w:rsidR="00944355" w:rsidRPr="00444171" w:rsidRDefault="0027340F" w:rsidP="009710E3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Cs/>
        </w:rPr>
      </w:pPr>
      <w:r w:rsidRPr="00241838">
        <w:rPr>
          <w:rFonts w:ascii="Arial" w:hAnsi="Arial" w:cs="Arial"/>
          <w:b/>
          <w:bCs/>
        </w:rPr>
        <w:t>Klauzula informacyjna o zasadach przet</w:t>
      </w:r>
      <w:r w:rsidR="00AA046F">
        <w:rPr>
          <w:rFonts w:ascii="Arial" w:hAnsi="Arial" w:cs="Arial"/>
          <w:b/>
          <w:bCs/>
        </w:rPr>
        <w:t xml:space="preserve">warzania danych osobowych </w:t>
      </w:r>
      <w:r w:rsidR="00CB57ED">
        <w:rPr>
          <w:rFonts w:ascii="Arial" w:hAnsi="Arial" w:cs="Arial"/>
          <w:b/>
          <w:bCs/>
        </w:rPr>
        <w:t xml:space="preserve">sygnalisty w </w:t>
      </w:r>
      <w:r w:rsidR="00E67D3E">
        <w:rPr>
          <w:rFonts w:ascii="Arial" w:hAnsi="Arial" w:cs="Arial"/>
          <w:b/>
          <w:bCs/>
        </w:rPr>
        <w:t xml:space="preserve">tym również w </w:t>
      </w:r>
      <w:r w:rsidR="00CB57ED">
        <w:rPr>
          <w:rFonts w:ascii="Arial" w:hAnsi="Arial" w:cs="Arial"/>
          <w:b/>
          <w:bCs/>
        </w:rPr>
        <w:t>przypadku ujawnienia (w uzasadnionych przypadkach) jego tożsamości</w:t>
      </w:r>
      <w:r w:rsidR="00444171">
        <w:rPr>
          <w:rFonts w:ascii="Arial" w:hAnsi="Arial" w:cs="Arial"/>
          <w:b/>
          <w:bCs/>
        </w:rPr>
        <w:t xml:space="preserve"> </w:t>
      </w:r>
    </w:p>
    <w:p w14:paraId="1E7EA38A" w14:textId="77777777" w:rsidR="009710E3" w:rsidRPr="00241838" w:rsidRDefault="009710E3" w:rsidP="009710E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B549C5A" w14:textId="30B7F0CC" w:rsidR="00944355" w:rsidRPr="00241838" w:rsidRDefault="00944355" w:rsidP="00944355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241838">
        <w:rPr>
          <w:rFonts w:ascii="Arial" w:eastAsia="Times New Roman" w:hAnsi="Arial" w:cs="Arial"/>
          <w:bCs/>
          <w:lang w:eastAsia="pl-PL"/>
        </w:rPr>
        <w:t xml:space="preserve">Zgodnie z art. </w:t>
      </w:r>
      <w:r w:rsidR="00D136D2">
        <w:rPr>
          <w:rFonts w:ascii="Arial" w:eastAsia="Times New Roman" w:hAnsi="Arial" w:cs="Arial"/>
          <w:bCs/>
          <w:lang w:eastAsia="pl-PL"/>
        </w:rPr>
        <w:t>13</w:t>
      </w:r>
      <w:r w:rsidRPr="00241838">
        <w:rPr>
          <w:rFonts w:ascii="Arial" w:eastAsia="Times New Roman" w:hAnsi="Arial" w:cs="Arial"/>
          <w:bCs/>
          <w:lang w:eastAsia="pl-PL"/>
        </w:rPr>
        <w:t xml:space="preserve"> ust. 1 i 2</w:t>
      </w:r>
      <w:r w:rsidR="003923DD" w:rsidRPr="00241838">
        <w:rPr>
          <w:rFonts w:ascii="Arial" w:eastAsia="Times New Roman" w:hAnsi="Arial" w:cs="Arial"/>
          <w:bCs/>
          <w:lang w:eastAsia="pl-PL"/>
        </w:rPr>
        <w:t xml:space="preserve"> </w:t>
      </w:r>
      <w:r w:rsidRPr="00241838">
        <w:rPr>
          <w:rFonts w:ascii="Arial" w:eastAsia="Times New Roman" w:hAnsi="Arial" w:cs="Arial"/>
          <w:bCs/>
          <w:lang w:eastAsia="pl-PL"/>
        </w:rPr>
        <w:t>Rozporządzenia Parlamentu Europejskiego i</w:t>
      </w:r>
      <w:r w:rsidR="004132E6" w:rsidRPr="00241838">
        <w:rPr>
          <w:rFonts w:ascii="Arial" w:eastAsia="Times New Roman" w:hAnsi="Arial" w:cs="Arial"/>
          <w:bCs/>
          <w:lang w:eastAsia="pl-PL"/>
        </w:rPr>
        <w:t> </w:t>
      </w:r>
      <w:r w:rsidRPr="00241838">
        <w:rPr>
          <w:rFonts w:ascii="Arial" w:eastAsia="Times New Roman" w:hAnsi="Arial" w:cs="Arial"/>
          <w:bCs/>
          <w:lang w:eastAsia="pl-PL"/>
        </w:rPr>
        <w:t>Rady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>(UE) 2016/679 z dnia 27 kwietnia 2016 r. w sprawie ochrony osób fizycznych w</w:t>
      </w:r>
      <w:r w:rsidR="004132E6" w:rsidRPr="00241838">
        <w:rPr>
          <w:rFonts w:ascii="Arial" w:eastAsia="Times New Roman" w:hAnsi="Arial" w:cs="Arial"/>
          <w:bCs/>
          <w:kern w:val="36"/>
          <w:lang w:eastAsia="pl-PL"/>
        </w:rPr>
        <w:t> 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związku z przetwarzaniem danych osobowych i w sprawie swobodnego przepływu takich danych oraz uchylenia dyrektywy 95/46/WE (ogólne rozporządzenie o ochronie danych) zwane dalej „RODO” </w:t>
      </w:r>
      <w:r w:rsidR="00B65F45">
        <w:rPr>
          <w:rFonts w:ascii="Arial" w:eastAsia="Times New Roman" w:hAnsi="Arial" w:cs="Arial"/>
          <w:bCs/>
          <w:kern w:val="36"/>
          <w:lang w:eastAsia="pl-PL"/>
        </w:rPr>
        <w:t>–</w:t>
      </w:r>
      <w:r w:rsidRPr="00241838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="00B65F45">
        <w:rPr>
          <w:rFonts w:ascii="Arial" w:eastAsia="Times New Roman" w:hAnsi="Arial" w:cs="Arial"/>
          <w:bCs/>
          <w:lang w:eastAsia="pl-PL"/>
        </w:rPr>
        <w:t>Nadleśnictwo Suchedniów</w:t>
      </w:r>
      <w:r w:rsidRPr="00241838">
        <w:rPr>
          <w:rFonts w:ascii="Arial" w:eastAsia="Times New Roman" w:hAnsi="Arial" w:cs="Arial"/>
          <w:bCs/>
          <w:lang w:eastAsia="pl-PL"/>
        </w:rPr>
        <w:t xml:space="preserve"> informuje, iż:</w:t>
      </w:r>
    </w:p>
    <w:p w14:paraId="77FF23E0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1039E5" w14:textId="77777777" w:rsidR="00944355" w:rsidRPr="00241838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79"/>
        <w:gridCol w:w="5092"/>
      </w:tblGrid>
      <w:tr w:rsidR="00A31339" w:rsidRPr="00B07C53" w14:paraId="197A8769" w14:textId="77777777" w:rsidTr="009352E8">
        <w:tc>
          <w:tcPr>
            <w:tcW w:w="591" w:type="dxa"/>
          </w:tcPr>
          <w:p w14:paraId="1389C0DD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14:paraId="26B89A61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Tożsamość administratora </w:t>
            </w:r>
          </w:p>
        </w:tc>
        <w:tc>
          <w:tcPr>
            <w:tcW w:w="5092" w:type="dxa"/>
            <w:shd w:val="clear" w:color="auto" w:fill="auto"/>
          </w:tcPr>
          <w:p w14:paraId="130748A4" w14:textId="1E0D3AD9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Administratorem </w:t>
            </w:r>
            <w:r w:rsidR="00312816"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1D6151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danych</w:t>
            </w:r>
            <w:r w:rsidR="00312816" w:rsidRPr="007D356B">
              <w:rPr>
                <w:rFonts w:ascii="Arial" w:eastAsia="Times New Roman" w:hAnsi="Arial" w:cs="Arial"/>
                <w:lang w:eastAsia="pl-PL"/>
              </w:rPr>
              <w:t xml:space="preserve"> osobowych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r w:rsidR="00F43874">
              <w:rPr>
                <w:rFonts w:ascii="Arial" w:eastAsia="Times New Roman" w:hAnsi="Arial" w:cs="Arial"/>
                <w:lang w:eastAsia="pl-PL"/>
              </w:rPr>
              <w:t>Nadleśnictwo Suchedniów ul. Bodzentyńska 16; 26-130 Suchedniów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A31339" w:rsidRPr="00B07C53" w14:paraId="49272390" w14:textId="77777777" w:rsidTr="009352E8">
        <w:tc>
          <w:tcPr>
            <w:tcW w:w="591" w:type="dxa"/>
          </w:tcPr>
          <w:p w14:paraId="0CA973BB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379" w:type="dxa"/>
            <w:shd w:val="clear" w:color="auto" w:fill="auto"/>
          </w:tcPr>
          <w:p w14:paraId="5BC98355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Dane kontaktowe administratora </w:t>
            </w:r>
          </w:p>
        </w:tc>
        <w:tc>
          <w:tcPr>
            <w:tcW w:w="5092" w:type="dxa"/>
            <w:shd w:val="clear" w:color="auto" w:fill="auto"/>
          </w:tcPr>
          <w:p w14:paraId="5CC028C5" w14:textId="77777777" w:rsidR="00944355" w:rsidRPr="007D356B" w:rsidRDefault="00944355" w:rsidP="007D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Z administratorem można skontaktować się:</w:t>
            </w:r>
          </w:p>
          <w:p w14:paraId="52E9060D" w14:textId="77777777" w:rsidR="00944355" w:rsidRPr="007D356B" w:rsidRDefault="00944355" w:rsidP="007D35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listownie na adres siedziby administratora </w:t>
            </w:r>
          </w:p>
          <w:p w14:paraId="5099FD8F" w14:textId="3CD6A7F7" w:rsidR="00944355" w:rsidRPr="007D356B" w:rsidRDefault="00944355" w:rsidP="007D35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telefonicznie bądź faxem: tel. </w:t>
            </w:r>
            <w:r w:rsidR="00F43874">
              <w:rPr>
                <w:rFonts w:ascii="Arial" w:eastAsia="Times New Roman" w:hAnsi="Arial" w:cs="Arial"/>
                <w:lang w:eastAsia="pl-PL"/>
              </w:rPr>
              <w:t>41 254 30 45</w:t>
            </w:r>
          </w:p>
          <w:p w14:paraId="3EA132D0" w14:textId="23543032" w:rsidR="00944355" w:rsidRPr="007D356B" w:rsidRDefault="00944355" w:rsidP="007D35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pocztą elektroniczną na adres e-mail:</w:t>
            </w:r>
            <w:r w:rsidR="00F43874"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suchedniow@radom.lasy.gov.pl</w:t>
            </w:r>
          </w:p>
        </w:tc>
      </w:tr>
      <w:tr w:rsidR="00A31339" w:rsidRPr="00B07C53" w14:paraId="4E82665B" w14:textId="77777777" w:rsidTr="009352E8">
        <w:tc>
          <w:tcPr>
            <w:tcW w:w="591" w:type="dxa"/>
          </w:tcPr>
          <w:p w14:paraId="7D8C2885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379" w:type="dxa"/>
            <w:shd w:val="clear" w:color="auto" w:fill="auto"/>
          </w:tcPr>
          <w:p w14:paraId="04FB7506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Dane kontaktowe inspektora ochrony danych</w:t>
            </w:r>
          </w:p>
        </w:tc>
        <w:tc>
          <w:tcPr>
            <w:tcW w:w="5092" w:type="dxa"/>
            <w:shd w:val="clear" w:color="auto" w:fill="auto"/>
          </w:tcPr>
          <w:p w14:paraId="3DC520A6" w14:textId="05AB4B80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Administrator wyznaczył osobę odpowiedzialną za nadzorowanie przetwarzania danych osobowych, z którą można się skontaktować we wszystkich sprawach dotyczących przetwarzania danych osobowych oraz korzystania z praw związanych z przetwarzaniem danych, kierując korespondencję na adres wskazany powyżej, lub poprzez adresem e-mail </w:t>
            </w:r>
            <w:r w:rsidR="00F43874">
              <w:rPr>
                <w:rFonts w:ascii="Arial" w:eastAsia="Times New Roman" w:hAnsi="Arial" w:cs="Arial"/>
                <w:color w:val="0000FF"/>
                <w:u w:val="single"/>
                <w:lang w:eastAsia="pl-PL"/>
              </w:rPr>
              <w:t>suchedniow@radom.lasy.gov.pl</w:t>
            </w:r>
          </w:p>
        </w:tc>
      </w:tr>
      <w:tr w:rsidR="00A31339" w:rsidRPr="00B07C53" w14:paraId="29DD97B2" w14:textId="77777777" w:rsidTr="009352E8">
        <w:tc>
          <w:tcPr>
            <w:tcW w:w="591" w:type="dxa"/>
          </w:tcPr>
          <w:p w14:paraId="7B9D9A08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379" w:type="dxa"/>
            <w:shd w:val="clear" w:color="auto" w:fill="auto"/>
          </w:tcPr>
          <w:p w14:paraId="682B111A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Cel przetwarzania i podstawa prawna</w:t>
            </w:r>
          </w:p>
        </w:tc>
        <w:tc>
          <w:tcPr>
            <w:tcW w:w="5092" w:type="dxa"/>
            <w:shd w:val="clear" w:color="auto" w:fill="auto"/>
          </w:tcPr>
          <w:p w14:paraId="573BF75F" w14:textId="77777777" w:rsidR="00CF0BA9" w:rsidRPr="007D356B" w:rsidRDefault="00312816" w:rsidP="007D356B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D85A3F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4132E6" w:rsidRPr="007D356B">
              <w:rPr>
                <w:rFonts w:ascii="Arial" w:eastAsia="Times New Roman" w:hAnsi="Arial" w:cs="Arial"/>
                <w:lang w:eastAsia="pl-PL"/>
              </w:rPr>
              <w:t xml:space="preserve"> dane osobowe są przetwarzane</w:t>
            </w:r>
            <w:r w:rsidR="00CF0BA9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9785C" w:rsidRPr="007D356B">
              <w:rPr>
                <w:rFonts w:ascii="Arial" w:hAnsi="Arial" w:cs="Arial"/>
              </w:rPr>
              <w:t>w</w:t>
            </w:r>
            <w:r w:rsidR="00CF0BA9" w:rsidRPr="007D356B">
              <w:rPr>
                <w:rFonts w:ascii="Arial" w:hAnsi="Arial" w:cs="Arial"/>
              </w:rPr>
              <w:t> </w:t>
            </w:r>
            <w:r w:rsidR="00B9785C" w:rsidRPr="007D356B">
              <w:rPr>
                <w:rFonts w:ascii="Arial" w:hAnsi="Arial" w:cs="Arial"/>
              </w:rPr>
              <w:t>celu</w:t>
            </w:r>
            <w:r w:rsidR="00CF0BA9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28DEB0D" w14:textId="77777777" w:rsidR="00CC2586" w:rsidRPr="007D356B" w:rsidRDefault="00CA1B87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realizacji zadań związanych z obsługą zgłoszeń wewnętrznych</w:t>
            </w:r>
          </w:p>
          <w:p w14:paraId="097F2F03" w14:textId="77777777" w:rsidR="00D54614" w:rsidRPr="007D356B" w:rsidRDefault="000A56F4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ujawnienia</w:t>
            </w:r>
            <w:r w:rsidR="00046744" w:rsidRPr="007D356B">
              <w:rPr>
                <w:rFonts w:ascii="Arial" w:hAnsi="Arial" w:cs="Arial"/>
                <w:color w:val="000000"/>
              </w:rPr>
              <w:t xml:space="preserve"> tożsamości sygnalisty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: </w:t>
            </w:r>
          </w:p>
          <w:p w14:paraId="6F3B3F08" w14:textId="77777777" w:rsidR="00D54614" w:rsidRPr="007D356B" w:rsidRDefault="00E67D3E" w:rsidP="007D356B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jeżeli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 sygnalista</w:t>
            </w:r>
            <w:r w:rsidRPr="007D356B">
              <w:rPr>
                <w:rFonts w:ascii="Arial" w:hAnsi="Arial" w:cs="Arial"/>
                <w:color w:val="000000"/>
              </w:rPr>
              <w:t xml:space="preserve"> </w:t>
            </w:r>
            <w:r w:rsidRPr="007D356B">
              <w:rPr>
                <w:rFonts w:ascii="Arial" w:hAnsi="Arial" w:cs="Arial"/>
                <w:b/>
                <w:color w:val="000000"/>
                <w:u w:val="single"/>
              </w:rPr>
              <w:t>wyraził zgodę</w:t>
            </w:r>
            <w:r w:rsidRPr="007D356B">
              <w:rPr>
                <w:rFonts w:ascii="Arial" w:hAnsi="Arial" w:cs="Arial"/>
                <w:color w:val="000000"/>
              </w:rPr>
              <w:t xml:space="preserve"> na ujawnienie</w:t>
            </w:r>
            <w:r w:rsidR="00D54614" w:rsidRPr="007D356B">
              <w:rPr>
                <w:rFonts w:ascii="Arial" w:hAnsi="Arial" w:cs="Arial"/>
                <w:color w:val="000000"/>
              </w:rPr>
              <w:t xml:space="preserve"> lub </w:t>
            </w:r>
          </w:p>
          <w:p w14:paraId="4EEE17E8" w14:textId="77777777" w:rsidR="00046744" w:rsidRPr="007D356B" w:rsidRDefault="00D54614" w:rsidP="007D356B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 xml:space="preserve">gdy ujawnienie jest koniecznym i proporcjonalnym </w:t>
            </w:r>
            <w:r w:rsidRPr="007D356B">
              <w:rPr>
                <w:rFonts w:ascii="Arial" w:hAnsi="Arial" w:cs="Arial"/>
                <w:b/>
                <w:color w:val="000000"/>
                <w:u w:val="single"/>
              </w:rPr>
              <w:t>obowiązkiem wynikającym z przepisu prawa</w:t>
            </w:r>
            <w:r w:rsidRPr="007D356B">
              <w:rPr>
                <w:rFonts w:ascii="Arial" w:hAnsi="Arial" w:cs="Arial"/>
                <w:color w:val="000000"/>
              </w:rPr>
              <w:t xml:space="preserve"> w związku z postępowaniami wyjaśniającymi prowadzony</w:t>
            </w:r>
            <w:r w:rsidR="00722D19" w:rsidRPr="007D356B">
              <w:rPr>
                <w:rFonts w:ascii="Arial" w:hAnsi="Arial" w:cs="Arial"/>
                <w:color w:val="000000"/>
              </w:rPr>
              <w:t>mi przez organy publiczne lub postępowaniami przygotowawczymi lub sądowymi prowadzonymi przez sądy, w tym w celu zagwarantowania prawa do obrony przysługującego osobie, której dotyczy zgłoszenie</w:t>
            </w:r>
          </w:p>
          <w:p w14:paraId="1F17FED1" w14:textId="77777777" w:rsidR="00046744" w:rsidRPr="007D356B" w:rsidRDefault="000A56F4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nagrywania</w:t>
            </w:r>
            <w:r w:rsidR="00046744" w:rsidRPr="007D356B">
              <w:rPr>
                <w:rFonts w:ascii="Arial" w:hAnsi="Arial" w:cs="Arial"/>
                <w:color w:val="000000"/>
              </w:rPr>
              <w:t xml:space="preserve"> rozmowy w ramach telefonicznego zgłoszenia </w:t>
            </w:r>
            <w:r w:rsidRPr="007D356B">
              <w:rPr>
                <w:rFonts w:ascii="Arial" w:hAnsi="Arial" w:cs="Arial"/>
                <w:color w:val="000000"/>
              </w:rPr>
              <w:t>wewnętrznego</w:t>
            </w:r>
          </w:p>
          <w:p w14:paraId="7697621A" w14:textId="77777777" w:rsidR="00E71CF9" w:rsidRPr="007D356B" w:rsidRDefault="00E71CF9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>udostępnienia innemu administratorowi danych osobowych:</w:t>
            </w:r>
          </w:p>
          <w:p w14:paraId="289B78E8" w14:textId="77777777" w:rsidR="00E71CF9" w:rsidRPr="007D356B" w:rsidRDefault="00E71CF9" w:rsidP="007D356B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  <w:color w:val="000000"/>
              </w:rPr>
              <w:t xml:space="preserve">gdy </w:t>
            </w:r>
            <w:r w:rsidR="00E56032" w:rsidRPr="007D356B">
              <w:rPr>
                <w:rFonts w:ascii="Arial" w:hAnsi="Arial" w:cs="Arial"/>
                <w:color w:val="000000"/>
              </w:rPr>
              <w:t xml:space="preserve">ten </w:t>
            </w:r>
            <w:r w:rsidRPr="007D356B">
              <w:rPr>
                <w:rFonts w:ascii="Arial" w:hAnsi="Arial" w:cs="Arial"/>
                <w:color w:val="000000"/>
              </w:rPr>
              <w:t xml:space="preserve">administrator jest właściwy do </w:t>
            </w:r>
            <w:r w:rsidRPr="007D356B">
              <w:rPr>
                <w:rFonts w:ascii="Arial" w:hAnsi="Arial" w:cs="Arial"/>
                <w:color w:val="000000"/>
              </w:rPr>
              <w:lastRenderedPageBreak/>
              <w:t xml:space="preserve">przyjęcia zgłoszenia wewnętrznego lub  zobowiązany jest do podjęcia działań następczych </w:t>
            </w:r>
          </w:p>
          <w:p w14:paraId="6F7A20B0" w14:textId="77777777" w:rsidR="00521260" w:rsidRPr="007D356B" w:rsidRDefault="00521260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Style w:val="Pogrubienie"/>
                <w:rFonts w:ascii="Arial" w:eastAsia="Times New Roman" w:hAnsi="Arial" w:cs="Arial"/>
                <w:bCs w:val="0"/>
                <w:lang w:eastAsia="pl-PL"/>
              </w:rPr>
            </w:pPr>
            <w:r w:rsidRPr="007D356B">
              <w:rPr>
                <w:rStyle w:val="Pogrubienie"/>
                <w:rFonts w:ascii="Arial" w:hAnsi="Arial" w:cs="Arial"/>
                <w:b w:val="0"/>
              </w:rPr>
              <w:t>ustalenia</w:t>
            </w:r>
            <w:r w:rsidR="00CA1B87" w:rsidRPr="007D356B">
              <w:rPr>
                <w:rStyle w:val="Pogrubienie"/>
                <w:rFonts w:ascii="Arial" w:hAnsi="Arial" w:cs="Arial"/>
                <w:b w:val="0"/>
              </w:rPr>
              <w:t>, dochodzenia</w:t>
            </w:r>
            <w:r w:rsidR="00DA100B" w:rsidRPr="007D356B">
              <w:rPr>
                <w:rStyle w:val="Pogrubienie"/>
                <w:rFonts w:ascii="Arial" w:hAnsi="Arial" w:cs="Arial"/>
                <w:b w:val="0"/>
              </w:rPr>
              <w:t xml:space="preserve"> i obrony</w:t>
            </w:r>
            <w:r w:rsidR="0055638E" w:rsidRPr="007D356B">
              <w:rPr>
                <w:rStyle w:val="Pogrubienie"/>
                <w:rFonts w:ascii="Arial" w:hAnsi="Arial" w:cs="Arial"/>
                <w:b w:val="0"/>
              </w:rPr>
              <w:t xml:space="preserve"> roszczeń</w:t>
            </w:r>
          </w:p>
          <w:p w14:paraId="3B44F9EC" w14:textId="77777777" w:rsidR="0055638E" w:rsidRPr="007D356B" w:rsidRDefault="001A5183" w:rsidP="007D356B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right" w:pos="9214"/>
              </w:tabs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D356B">
              <w:rPr>
                <w:rFonts w:ascii="Arial" w:hAnsi="Arial" w:cs="Arial"/>
              </w:rPr>
              <w:t>ochrony</w:t>
            </w:r>
            <w:r w:rsidR="0055638E" w:rsidRPr="007D356B">
              <w:rPr>
                <w:rFonts w:ascii="Arial" w:hAnsi="Arial" w:cs="Arial"/>
              </w:rPr>
              <w:t xml:space="preserve"> przed naruszeniami prawa na szkodę Administratora</w:t>
            </w:r>
          </w:p>
          <w:p w14:paraId="6034A17B" w14:textId="77777777" w:rsidR="00CA1B87" w:rsidRPr="007D356B" w:rsidRDefault="00CA1B87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5E23E837" w14:textId="77777777" w:rsidR="006E2BA2" w:rsidRPr="007D356B" w:rsidRDefault="00772E46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Podstawą</w:t>
            </w:r>
            <w:r w:rsidR="00EC469C" w:rsidRPr="007D356B">
              <w:rPr>
                <w:rFonts w:ascii="Arial" w:hAnsi="Arial" w:cs="Arial"/>
              </w:rPr>
              <w:t xml:space="preserve"> prawną przetwarzania danych</w:t>
            </w:r>
            <w:r w:rsidR="009763D9" w:rsidRPr="007D356B">
              <w:rPr>
                <w:rFonts w:ascii="Arial" w:hAnsi="Arial" w:cs="Arial"/>
              </w:rPr>
              <w:t xml:space="preserve"> osobowych</w:t>
            </w:r>
            <w:r w:rsidR="00EC469C" w:rsidRPr="007D356B">
              <w:rPr>
                <w:rFonts w:ascii="Arial" w:hAnsi="Arial" w:cs="Arial"/>
              </w:rPr>
              <w:t xml:space="preserve"> </w:t>
            </w:r>
            <w:r w:rsidR="00CA1B87" w:rsidRPr="007D356B">
              <w:rPr>
                <w:rFonts w:ascii="Arial" w:hAnsi="Arial" w:cs="Arial"/>
                <w:bCs/>
              </w:rPr>
              <w:t>sygnalisty</w:t>
            </w:r>
            <w:r w:rsidR="00E57776" w:rsidRPr="007D356B">
              <w:rPr>
                <w:rFonts w:ascii="Arial" w:hAnsi="Arial" w:cs="Arial"/>
              </w:rPr>
              <w:t xml:space="preserve"> </w:t>
            </w:r>
            <w:r w:rsidR="00EC469C" w:rsidRPr="007D356B">
              <w:rPr>
                <w:rFonts w:ascii="Arial" w:hAnsi="Arial" w:cs="Arial"/>
              </w:rPr>
              <w:t xml:space="preserve"> jest:</w:t>
            </w:r>
          </w:p>
          <w:p w14:paraId="22905B7A" w14:textId="77777777" w:rsidR="00AB0D05" w:rsidRPr="007D356B" w:rsidRDefault="00AB0D05" w:rsidP="007D356B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17121477" w14:textId="77777777" w:rsidR="00BE4934" w:rsidRPr="007D356B" w:rsidRDefault="0098616A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 xml:space="preserve">1). </w:t>
            </w:r>
            <w:r w:rsidR="00BE4934" w:rsidRPr="007D356B">
              <w:rPr>
                <w:rFonts w:ascii="Arial" w:hAnsi="Arial" w:cs="Arial"/>
                <w:b/>
              </w:rPr>
              <w:t xml:space="preserve">art. 6 ust. 1 lit. a RODO </w:t>
            </w:r>
            <w:r w:rsidR="00AB0D05" w:rsidRPr="007D356B">
              <w:rPr>
                <w:rFonts w:ascii="Arial" w:hAnsi="Arial" w:cs="Arial"/>
              </w:rPr>
              <w:t>tj.</w:t>
            </w:r>
            <w:r w:rsidR="00AB0D05" w:rsidRPr="007D356B">
              <w:rPr>
                <w:rFonts w:ascii="Arial" w:hAnsi="Arial" w:cs="Arial"/>
                <w:b/>
              </w:rPr>
              <w:t xml:space="preserve"> </w:t>
            </w:r>
            <w:r w:rsidR="00AB0D05" w:rsidRPr="007D356B">
              <w:rPr>
                <w:rFonts w:ascii="Arial" w:hAnsi="Arial" w:cs="Arial"/>
              </w:rPr>
              <w:t>osoba, której dane dotyczą wyraziła zgodę na przetwarzanie swoich danych osobowych w jednym lub większej liczbie określonych celów (zgoda na ujawnienie tożsamości</w:t>
            </w:r>
            <w:r w:rsidR="009F5B04" w:rsidRPr="007D356B">
              <w:rPr>
                <w:rFonts w:ascii="Arial" w:hAnsi="Arial" w:cs="Arial"/>
              </w:rPr>
              <w:t>, zgoda na nagrywanie</w:t>
            </w:r>
            <w:r w:rsidR="00AB0D05" w:rsidRPr="007D356B">
              <w:rPr>
                <w:rFonts w:ascii="Arial" w:hAnsi="Arial" w:cs="Arial"/>
              </w:rPr>
              <w:t>)</w:t>
            </w:r>
          </w:p>
          <w:p w14:paraId="2BA7D51A" w14:textId="77777777" w:rsidR="00BE4934" w:rsidRPr="007D356B" w:rsidRDefault="00BE4934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lub</w:t>
            </w:r>
          </w:p>
          <w:p w14:paraId="60A6FEF1" w14:textId="77777777" w:rsidR="0098616A" w:rsidRPr="007D356B" w:rsidRDefault="00BE4934" w:rsidP="007D356B">
            <w:pPr>
              <w:jc w:val="both"/>
              <w:rPr>
                <w:rFonts w:ascii="Arial" w:hAnsi="Arial" w:cs="Arial"/>
                <w:color w:val="000000"/>
              </w:rPr>
            </w:pPr>
            <w:r w:rsidRPr="007D356B">
              <w:rPr>
                <w:rFonts w:ascii="Arial" w:hAnsi="Arial" w:cs="Arial"/>
              </w:rPr>
              <w:t xml:space="preserve">2) </w:t>
            </w:r>
            <w:r w:rsidR="00CA6C80" w:rsidRPr="007D356B">
              <w:rPr>
                <w:rFonts w:ascii="Arial" w:hAnsi="Arial" w:cs="Arial"/>
                <w:b/>
                <w:color w:val="000000"/>
              </w:rPr>
              <w:t xml:space="preserve">art. 6 ust. 1 lit. </w:t>
            </w:r>
            <w:r w:rsidR="00CA1B87" w:rsidRPr="007D356B">
              <w:rPr>
                <w:rFonts w:ascii="Arial" w:hAnsi="Arial" w:cs="Arial"/>
                <w:b/>
                <w:color w:val="000000"/>
              </w:rPr>
              <w:t>c</w:t>
            </w:r>
            <w:r w:rsidR="00CA6C80" w:rsidRPr="007D356B">
              <w:rPr>
                <w:rFonts w:ascii="Arial" w:hAnsi="Arial" w:cs="Arial"/>
                <w:b/>
                <w:color w:val="000000"/>
              </w:rPr>
              <w:t xml:space="preserve"> RODO</w:t>
            </w:r>
            <w:r w:rsidR="00CA1B87" w:rsidRPr="007D356B">
              <w:rPr>
                <w:rFonts w:ascii="Arial" w:hAnsi="Arial" w:cs="Arial"/>
                <w:color w:val="000000"/>
              </w:rPr>
              <w:t xml:space="preserve"> tj. </w:t>
            </w:r>
            <w:r w:rsidR="00CA1B87" w:rsidRPr="007D356B">
              <w:rPr>
                <w:rFonts w:ascii="Arial" w:hAnsi="Arial" w:cs="Arial"/>
              </w:rPr>
              <w:t>przetwarzanie jest niezbędne do wypełnienia obowiązku prawnego ciążącego na administratorze</w:t>
            </w:r>
            <w:r w:rsidR="00CA1B87" w:rsidRPr="007D356B">
              <w:rPr>
                <w:rFonts w:ascii="Arial" w:hAnsi="Arial" w:cs="Arial"/>
                <w:color w:val="000000"/>
              </w:rPr>
              <w:t xml:space="preserve"> w zw. z przepisami ustawy z dnia 14 czerwca 2024 r. o ochronie sygnalistów (Dz.U. </w:t>
            </w:r>
            <w:r w:rsidR="00241838" w:rsidRPr="007D356B">
              <w:rPr>
                <w:rFonts w:ascii="Arial" w:hAnsi="Arial" w:cs="Arial"/>
                <w:color w:val="000000"/>
              </w:rPr>
              <w:t>2024, poz. 928</w:t>
            </w:r>
            <w:r w:rsidR="00F850BC" w:rsidRPr="007D356B">
              <w:rPr>
                <w:rFonts w:ascii="Arial" w:hAnsi="Arial" w:cs="Arial"/>
                <w:color w:val="000000"/>
              </w:rPr>
              <w:t>)</w:t>
            </w:r>
            <w:r w:rsidR="00CA6C80" w:rsidRPr="007D356B">
              <w:rPr>
                <w:rFonts w:ascii="Arial" w:hAnsi="Arial" w:cs="Arial"/>
                <w:color w:val="000000"/>
              </w:rPr>
              <w:t>;</w:t>
            </w:r>
          </w:p>
          <w:p w14:paraId="018F3BBF" w14:textId="77777777" w:rsidR="007D04BC" w:rsidRPr="007D356B" w:rsidRDefault="007D04BC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lub</w:t>
            </w:r>
          </w:p>
          <w:p w14:paraId="6EF3B9D8" w14:textId="77777777" w:rsidR="0098616A" w:rsidRPr="007D356B" w:rsidRDefault="00F850BC" w:rsidP="007D356B">
            <w:pPr>
              <w:jc w:val="both"/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  <w:r w:rsidRPr="007D356B">
              <w:rPr>
                <w:rFonts w:ascii="Arial" w:hAnsi="Arial" w:cs="Arial"/>
              </w:rPr>
              <w:t>3</w:t>
            </w:r>
            <w:r w:rsidR="00D871E2" w:rsidRPr="007D356B">
              <w:rPr>
                <w:rFonts w:ascii="Arial" w:hAnsi="Arial" w:cs="Arial"/>
              </w:rPr>
              <w:t xml:space="preserve">). </w:t>
            </w:r>
            <w:r w:rsidR="0098616A" w:rsidRPr="007D356B">
              <w:rPr>
                <w:rFonts w:ascii="Arial" w:hAnsi="Arial" w:cs="Arial"/>
              </w:rPr>
              <w:t xml:space="preserve">realizacja prawnie uzasadnionego interesu administratora </w:t>
            </w:r>
            <w:r w:rsidR="0098616A" w:rsidRPr="007D356B">
              <w:rPr>
                <w:rFonts w:ascii="Arial" w:hAnsi="Arial" w:cs="Arial"/>
                <w:color w:val="000000"/>
              </w:rPr>
              <w:t>(</w:t>
            </w:r>
            <w:hyperlink r:id="rId5" w:history="1">
              <w:r w:rsidR="0098616A" w:rsidRPr="007D356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6 ust. 1 lit. f</w:t>
              </w:r>
            </w:hyperlink>
            <w:r w:rsidR="0098616A" w:rsidRPr="007D356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 xml:space="preserve"> RODO</w:t>
            </w:r>
            <w:r w:rsidR="0098616A" w:rsidRPr="007D356B">
              <w:rPr>
                <w:rFonts w:ascii="Arial" w:hAnsi="Arial" w:cs="Arial"/>
                <w:b/>
              </w:rPr>
              <w:t xml:space="preserve"> oraz </w:t>
            </w:r>
            <w:hyperlink r:id="rId6" w:history="1">
              <w:r w:rsidR="0098616A" w:rsidRPr="007D356B">
                <w:rPr>
                  <w:rStyle w:val="Hipercze"/>
                  <w:rFonts w:ascii="Arial" w:hAnsi="Arial" w:cs="Arial"/>
                  <w:b/>
                  <w:color w:val="auto"/>
                  <w:u w:val="none"/>
                </w:rPr>
                <w:t>art. 9 ust. 2 lit. f</w:t>
              </w:r>
            </w:hyperlink>
            <w:r w:rsidR="0098616A" w:rsidRPr="007D356B">
              <w:rPr>
                <w:rFonts w:ascii="Arial" w:hAnsi="Arial" w:cs="Arial"/>
                <w:b/>
              </w:rPr>
              <w:t xml:space="preserve"> RODO</w:t>
            </w:r>
            <w:r w:rsidR="0098616A" w:rsidRPr="007D356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)</w:t>
            </w:r>
          </w:p>
          <w:p w14:paraId="172D7ACD" w14:textId="77777777" w:rsidR="00F850BC" w:rsidRPr="007D356B" w:rsidRDefault="00F850BC" w:rsidP="007D356B">
            <w:pPr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 w:rsidRPr="007D356B">
              <w:rPr>
                <w:rStyle w:val="Hipercze"/>
                <w:rFonts w:ascii="Arial" w:hAnsi="Arial" w:cs="Arial"/>
                <w:color w:val="auto"/>
                <w:u w:val="none"/>
              </w:rPr>
              <w:t>lub</w:t>
            </w:r>
          </w:p>
          <w:p w14:paraId="46CCB5B5" w14:textId="77777777" w:rsidR="00F850BC" w:rsidRPr="007D356B" w:rsidRDefault="00F850BC" w:rsidP="007D356B">
            <w:pPr>
              <w:jc w:val="both"/>
              <w:rPr>
                <w:rFonts w:ascii="Arial" w:hAnsi="Arial" w:cs="Arial"/>
              </w:rPr>
            </w:pPr>
            <w:r w:rsidRPr="007D356B">
              <w:rPr>
                <w:rFonts w:ascii="Arial" w:hAnsi="Arial" w:cs="Arial"/>
              </w:rPr>
              <w:t>4)</w:t>
            </w:r>
            <w:r w:rsidRPr="007D356B">
              <w:rPr>
                <w:rFonts w:ascii="Arial" w:hAnsi="Arial" w:cs="Arial"/>
                <w:b/>
              </w:rPr>
              <w:t xml:space="preserve"> art. 9 ust. 2 lit. g RODO </w:t>
            </w:r>
            <w:r w:rsidRPr="007D356B">
              <w:rPr>
                <w:rFonts w:ascii="Arial" w:hAnsi="Arial" w:cs="Arial"/>
                <w:color w:val="000000"/>
              </w:rPr>
              <w:t>w zw. z przepisami ustawy z dnia 14 czerwca 2024 r. o ochronie sygnalistów (Dz.U. 2024, poz. 928), jeżeli dane osobowe szczególnej kategorii zawarte są w zgłoszeniu sygnalisty</w:t>
            </w:r>
          </w:p>
          <w:p w14:paraId="3663B32D" w14:textId="77777777" w:rsidR="001D341D" w:rsidRPr="007D356B" w:rsidRDefault="001D341D" w:rsidP="007D356B">
            <w:pPr>
              <w:pStyle w:val="Akapitzlist"/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924" w:rsidRPr="00B07C53" w14:paraId="33A6645C" w14:textId="77777777" w:rsidTr="009352E8">
        <w:tc>
          <w:tcPr>
            <w:tcW w:w="591" w:type="dxa"/>
          </w:tcPr>
          <w:p w14:paraId="3511530B" w14:textId="77777777" w:rsidR="00847924" w:rsidRPr="007D356B" w:rsidRDefault="0084792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lastRenderedPageBreak/>
              <w:t>5.</w:t>
            </w:r>
          </w:p>
        </w:tc>
        <w:tc>
          <w:tcPr>
            <w:tcW w:w="3379" w:type="dxa"/>
            <w:shd w:val="clear" w:color="auto" w:fill="auto"/>
          </w:tcPr>
          <w:p w14:paraId="74AB9C7E" w14:textId="77777777" w:rsidR="00847924" w:rsidRPr="007D356B" w:rsidRDefault="0084792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Opis prawnie uzasadnionego interesu</w:t>
            </w:r>
          </w:p>
        </w:tc>
        <w:tc>
          <w:tcPr>
            <w:tcW w:w="5092" w:type="dxa"/>
            <w:shd w:val="clear" w:color="auto" w:fill="auto"/>
          </w:tcPr>
          <w:p w14:paraId="769F8342" w14:textId="77777777" w:rsidR="00847924" w:rsidRPr="007D356B" w:rsidRDefault="00847924" w:rsidP="007D356B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Uzasadniony interes administratora polega na:</w:t>
            </w:r>
          </w:p>
          <w:p w14:paraId="607B73FC" w14:textId="77777777" w:rsidR="00847924" w:rsidRPr="007D356B" w:rsidRDefault="00847924" w:rsidP="007D356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dochodzeniu roszczeń lub obrony przed roszczeniami, zgodnie z ogólnie obowiązującymi przepisami prawa, w szczególności z Kodeksem cywilnym</w:t>
            </w:r>
            <w:r w:rsidR="00F26FCF" w:rsidRPr="007D356B">
              <w:rPr>
                <w:rFonts w:ascii="Arial" w:hAnsi="Arial" w:cs="Arial"/>
              </w:rPr>
              <w:t>;</w:t>
            </w:r>
          </w:p>
          <w:p w14:paraId="7B1D71DF" w14:textId="77777777" w:rsidR="00F26FCF" w:rsidRPr="007D356B" w:rsidRDefault="001A5183" w:rsidP="007D356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ochronie</w:t>
            </w:r>
            <w:r w:rsidR="00F26FCF" w:rsidRPr="007D356B">
              <w:rPr>
                <w:rFonts w:ascii="Arial" w:hAnsi="Arial" w:cs="Arial"/>
              </w:rPr>
              <w:t xml:space="preserve"> przed naruszeniami prawa na szkodę Administratora</w:t>
            </w:r>
          </w:p>
        </w:tc>
      </w:tr>
      <w:tr w:rsidR="00193CFC" w:rsidRPr="00B07C53" w14:paraId="3A144439" w14:textId="77777777" w:rsidTr="009352E8">
        <w:tc>
          <w:tcPr>
            <w:tcW w:w="591" w:type="dxa"/>
          </w:tcPr>
          <w:p w14:paraId="1164EA14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6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6774ADC5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Odbiorcy danych</w:t>
            </w:r>
          </w:p>
        </w:tc>
        <w:tc>
          <w:tcPr>
            <w:tcW w:w="5092" w:type="dxa"/>
            <w:shd w:val="clear" w:color="auto" w:fill="auto"/>
          </w:tcPr>
          <w:p w14:paraId="023B5ABA" w14:textId="77777777" w:rsidR="00944355" w:rsidRPr="007D356B" w:rsidRDefault="003F273E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175D2D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 xml:space="preserve"> dane osobowe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>wyłącznie podmiotom uprawnionym do ich przetwarzania na podstawie przepisów prawa. Dane osobowe będą udostępnione podmiotom zapewniającym, na podstawie umów zawartych przez administratora</w:t>
            </w:r>
            <w:r w:rsidR="007E7C87" w:rsidRPr="007D356B">
              <w:rPr>
                <w:rFonts w:ascii="Arial" w:eastAsia="Times New Roman" w:hAnsi="Arial" w:cs="Arial"/>
                <w:lang w:eastAsia="pl-PL"/>
              </w:rPr>
              <w:t>,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 xml:space="preserve"> obsługę działalności administratora (np. dostawcy usług informatycznych). Dane osobowe </w:t>
            </w:r>
            <w:r w:rsidR="007E7C87" w:rsidRPr="007D356B">
              <w:rPr>
                <w:rFonts w:ascii="Arial" w:eastAsia="Times New Roman" w:hAnsi="Arial" w:cs="Arial"/>
                <w:lang w:eastAsia="pl-PL"/>
              </w:rPr>
              <w:t xml:space="preserve">mogą być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t xml:space="preserve"> udostępnione odrębnym administratorom tj. właściwym organom, w przypadku podejmowania </w:t>
            </w:r>
            <w:r w:rsidR="00F5334D" w:rsidRPr="007D356B">
              <w:rPr>
                <w:rFonts w:ascii="Arial" w:eastAsia="Times New Roman" w:hAnsi="Arial" w:cs="Arial"/>
                <w:lang w:eastAsia="pl-PL"/>
              </w:rPr>
              <w:lastRenderedPageBreak/>
              <w:t>działań następczych.</w:t>
            </w:r>
            <w:r w:rsidR="00645E9D" w:rsidRPr="007D356B">
              <w:rPr>
                <w:rFonts w:ascii="Arial" w:eastAsia="Times New Roman" w:hAnsi="Arial" w:cs="Arial"/>
                <w:lang w:eastAsia="pl-PL"/>
              </w:rPr>
              <w:t xml:space="preserve"> Dane osobowe pozwalające na ustalenie tożsamości sygnalisty mogą być udostępnione osobom, których dotyczy zgłoszenie lub wskazanym w zgłoszeniu.</w:t>
            </w:r>
          </w:p>
        </w:tc>
      </w:tr>
      <w:tr w:rsidR="00EB6013" w:rsidRPr="00B07C53" w14:paraId="6FB03CDE" w14:textId="77777777" w:rsidTr="009352E8">
        <w:tc>
          <w:tcPr>
            <w:tcW w:w="591" w:type="dxa"/>
          </w:tcPr>
          <w:p w14:paraId="368A1075" w14:textId="77777777" w:rsidR="00EB6013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lastRenderedPageBreak/>
              <w:t>7.</w:t>
            </w:r>
          </w:p>
        </w:tc>
        <w:tc>
          <w:tcPr>
            <w:tcW w:w="3379" w:type="dxa"/>
            <w:shd w:val="clear" w:color="auto" w:fill="auto"/>
          </w:tcPr>
          <w:p w14:paraId="69A62980" w14:textId="77777777" w:rsidR="00EB6013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5092" w:type="dxa"/>
            <w:shd w:val="clear" w:color="auto" w:fill="auto"/>
          </w:tcPr>
          <w:p w14:paraId="2692FAE7" w14:textId="77777777" w:rsidR="00EB6013" w:rsidRPr="007D356B" w:rsidRDefault="007E4A10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7E4A10" w:rsidRPr="00B07C53" w14:paraId="6EA9B464" w14:textId="77777777" w:rsidTr="009352E8">
        <w:tc>
          <w:tcPr>
            <w:tcW w:w="591" w:type="dxa"/>
          </w:tcPr>
          <w:p w14:paraId="571BFF64" w14:textId="77777777" w:rsidR="007E4A10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8.</w:t>
            </w:r>
          </w:p>
        </w:tc>
        <w:tc>
          <w:tcPr>
            <w:tcW w:w="3379" w:type="dxa"/>
            <w:shd w:val="clear" w:color="auto" w:fill="auto"/>
          </w:tcPr>
          <w:p w14:paraId="68218B26" w14:textId="77777777" w:rsidR="007E4A10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Zautomatyzowane decyzje oraz profilowanie</w:t>
            </w:r>
          </w:p>
        </w:tc>
        <w:tc>
          <w:tcPr>
            <w:tcW w:w="5092" w:type="dxa"/>
            <w:shd w:val="clear" w:color="auto" w:fill="auto"/>
          </w:tcPr>
          <w:p w14:paraId="69E41941" w14:textId="77777777" w:rsidR="007E4A10" w:rsidRPr="007D356B" w:rsidRDefault="007E4A10" w:rsidP="007D35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Nie dotyczy</w:t>
            </w:r>
          </w:p>
        </w:tc>
      </w:tr>
      <w:tr w:rsidR="00A31339" w:rsidRPr="00B07C53" w14:paraId="2458D263" w14:textId="77777777" w:rsidTr="009352E8">
        <w:tc>
          <w:tcPr>
            <w:tcW w:w="591" w:type="dxa"/>
          </w:tcPr>
          <w:p w14:paraId="7F7A621A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9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1512705D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Okres przechowywania danych</w:t>
            </w:r>
          </w:p>
        </w:tc>
        <w:tc>
          <w:tcPr>
            <w:tcW w:w="5092" w:type="dxa"/>
            <w:shd w:val="clear" w:color="auto" w:fill="auto"/>
          </w:tcPr>
          <w:p w14:paraId="7F6D6F6E" w14:textId="77777777" w:rsidR="00873B32" w:rsidRPr="007D356B" w:rsidRDefault="003F273E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Pana</w:t>
            </w:r>
            <w:r w:rsidR="00B21C29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 xml:space="preserve"> dane osobowe będą przechowywane</w:t>
            </w:r>
            <w:r w:rsidR="007C1ED2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50AD6" w:rsidRPr="007D356B">
              <w:rPr>
                <w:rFonts w:ascii="Arial" w:eastAsia="Times New Roman" w:hAnsi="Arial" w:cs="Arial"/>
                <w:lang w:eastAsia="pl-PL"/>
              </w:rPr>
              <w:t xml:space="preserve">przez okres 3 lat po zakończeniu roku kalendarzowego, w którym zakończono działania następcze, lub po zakończeniu postępowań zainicjonowanych tymi działaniami. </w:t>
            </w:r>
          </w:p>
        </w:tc>
      </w:tr>
      <w:tr w:rsidR="00A31339" w:rsidRPr="00B07C53" w14:paraId="1611E301" w14:textId="77777777" w:rsidTr="009352E8">
        <w:tc>
          <w:tcPr>
            <w:tcW w:w="591" w:type="dxa"/>
          </w:tcPr>
          <w:p w14:paraId="7E8BEA84" w14:textId="77777777" w:rsidR="00944355" w:rsidRPr="007D356B" w:rsidRDefault="007E4A10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10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58B0BFE4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Prawa podmiotów danych </w:t>
            </w:r>
          </w:p>
        </w:tc>
        <w:tc>
          <w:tcPr>
            <w:tcW w:w="5092" w:type="dxa"/>
            <w:shd w:val="clear" w:color="auto" w:fill="auto"/>
          </w:tcPr>
          <w:p w14:paraId="0FBE6413" w14:textId="77777777" w:rsidR="005D1915" w:rsidRPr="007D356B" w:rsidRDefault="002C11CB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 xml:space="preserve">Posiada Pan/Pani prawo dostępu do </w:t>
            </w:r>
            <w:r w:rsidR="00803C95" w:rsidRPr="007D356B">
              <w:rPr>
                <w:rFonts w:ascii="Arial" w:eastAsia="Times New Roman" w:hAnsi="Arial" w:cs="Arial"/>
                <w:lang w:eastAsia="pl-PL"/>
              </w:rPr>
              <w:t xml:space="preserve">treści swoich </w:t>
            </w:r>
            <w:r w:rsidR="0065047C" w:rsidRPr="007D356B">
              <w:rPr>
                <w:rFonts w:ascii="Arial" w:eastAsia="Times New Roman" w:hAnsi="Arial" w:cs="Arial"/>
                <w:lang w:eastAsia="pl-PL"/>
              </w:rPr>
              <w:t>danych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>oraz prawo do ich sprostowania, usunięcia w przypa</w:t>
            </w:r>
            <w:r w:rsidR="00646546" w:rsidRPr="007D356B">
              <w:rPr>
                <w:rFonts w:ascii="Arial" w:eastAsia="Times New Roman" w:hAnsi="Arial" w:cs="Arial"/>
                <w:lang w:eastAsia="pl-PL"/>
              </w:rPr>
              <w:t xml:space="preserve">dkach przewidzianych przepisami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 xml:space="preserve">prawa oraz </w:t>
            </w:r>
            <w:r w:rsidR="00646546" w:rsidRPr="007D356B">
              <w:rPr>
                <w:rFonts w:ascii="Arial" w:eastAsia="Times New Roman" w:hAnsi="Arial" w:cs="Arial"/>
                <w:lang w:eastAsia="pl-PL"/>
              </w:rPr>
              <w:t xml:space="preserve">prawo </w:t>
            </w:r>
            <w:r w:rsidR="004C7A89" w:rsidRPr="007D356B">
              <w:rPr>
                <w:rFonts w:ascii="Arial" w:eastAsia="Times New Roman" w:hAnsi="Arial" w:cs="Arial"/>
                <w:lang w:eastAsia="pl-PL"/>
              </w:rPr>
              <w:t>ograniczenia przetwarzania</w:t>
            </w:r>
            <w:r w:rsidR="0065047C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A4AF4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5047C" w:rsidRPr="007D356B">
              <w:rPr>
                <w:rFonts w:ascii="Arial" w:hAnsi="Arial" w:cs="Arial"/>
                <w:color w:val="000000"/>
              </w:rPr>
              <w:t>a także prawo do złożenia sprzeciwu.</w:t>
            </w:r>
          </w:p>
        </w:tc>
      </w:tr>
      <w:tr w:rsidR="00A31339" w:rsidRPr="00B07C53" w14:paraId="75991087" w14:textId="77777777" w:rsidTr="009352E8">
        <w:tc>
          <w:tcPr>
            <w:tcW w:w="591" w:type="dxa"/>
          </w:tcPr>
          <w:p w14:paraId="473E5662" w14:textId="77777777" w:rsidR="00944355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11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3D84D035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Prawo wniesienia skargi do organu nadzorczego</w:t>
            </w:r>
          </w:p>
        </w:tc>
        <w:tc>
          <w:tcPr>
            <w:tcW w:w="5092" w:type="dxa"/>
            <w:shd w:val="clear" w:color="auto" w:fill="auto"/>
          </w:tcPr>
          <w:p w14:paraId="2B345C98" w14:textId="77777777" w:rsidR="002453A0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Przysługuje Pan</w:t>
            </w:r>
            <w:r w:rsidR="00C62943" w:rsidRPr="007D356B">
              <w:rPr>
                <w:rFonts w:ascii="Arial" w:eastAsia="Times New Roman" w:hAnsi="Arial" w:cs="Arial"/>
                <w:lang w:eastAsia="pl-PL"/>
              </w:rPr>
              <w:t>u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prawo wniesienia skargi do organu nadzorczego zajmującego się ochroną danych osobowych w państwie członkowskim Pana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/Pani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 zwykłego pobytu, miejsca pracy lub miejsca popełnienia domniemanego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Pr="007D356B">
              <w:rPr>
                <w:rFonts w:ascii="Arial" w:eastAsia="Times New Roman" w:hAnsi="Arial" w:cs="Arial"/>
                <w:lang w:eastAsia="pl-PL"/>
              </w:rPr>
              <w:t>naruszenia.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12D0F6CF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Biuro Prezesa Urzędu Ochrony Danych Osobowych (PUODO)</w:t>
            </w:r>
            <w:r w:rsidR="00662784" w:rsidRPr="007D356B">
              <w:rPr>
                <w:rFonts w:ascii="Arial" w:eastAsia="Times New Roman" w:hAnsi="Arial" w:cs="Arial"/>
                <w:lang w:eastAsia="pl-PL"/>
              </w:rPr>
              <w:t>; a</w:t>
            </w:r>
            <w:r w:rsidRPr="007D356B">
              <w:rPr>
                <w:rFonts w:ascii="Arial" w:eastAsia="Times New Roman" w:hAnsi="Arial" w:cs="Arial"/>
                <w:lang w:eastAsia="pl-PL"/>
              </w:rPr>
              <w:t>dres: Stawki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D356B">
              <w:rPr>
                <w:rFonts w:ascii="Arial" w:eastAsia="Times New Roman" w:hAnsi="Arial" w:cs="Arial"/>
                <w:lang w:eastAsia="pl-PL"/>
              </w:rPr>
              <w:t>2,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Pr="007D356B">
              <w:rPr>
                <w:rFonts w:ascii="Arial" w:eastAsia="Times New Roman" w:hAnsi="Arial" w:cs="Arial"/>
                <w:lang w:eastAsia="pl-PL"/>
              </w:rPr>
              <w:t>00-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> </w:t>
            </w:r>
            <w:r w:rsidR="002C2CE3" w:rsidRPr="007D356B">
              <w:rPr>
                <w:rFonts w:ascii="Arial" w:eastAsia="Times New Roman" w:hAnsi="Arial" w:cs="Arial"/>
                <w:lang w:eastAsia="pl-PL"/>
              </w:rPr>
              <w:t>1</w:t>
            </w:r>
            <w:r w:rsidRPr="007D356B">
              <w:rPr>
                <w:rFonts w:ascii="Arial" w:eastAsia="Times New Roman" w:hAnsi="Arial" w:cs="Arial"/>
                <w:lang w:eastAsia="pl-PL"/>
              </w:rPr>
              <w:t>93 Warszawa</w:t>
            </w:r>
            <w:r w:rsidR="002453A0" w:rsidRPr="007D356B">
              <w:rPr>
                <w:rFonts w:ascii="Arial" w:eastAsia="Times New Roman" w:hAnsi="Arial" w:cs="Arial"/>
                <w:lang w:eastAsia="pl-PL"/>
              </w:rPr>
              <w:t xml:space="preserve"> - t</w:t>
            </w:r>
            <w:r w:rsidRPr="007D356B">
              <w:rPr>
                <w:rFonts w:ascii="Arial" w:eastAsia="Times New Roman" w:hAnsi="Arial" w:cs="Arial"/>
                <w:lang w:eastAsia="pl-PL"/>
              </w:rPr>
              <w:t>elefon: 22 531 03 00</w:t>
            </w:r>
          </w:p>
        </w:tc>
      </w:tr>
      <w:tr w:rsidR="00B27894" w:rsidRPr="00B07C53" w14:paraId="7F0A70AD" w14:textId="77777777" w:rsidTr="009352E8">
        <w:tc>
          <w:tcPr>
            <w:tcW w:w="591" w:type="dxa"/>
          </w:tcPr>
          <w:p w14:paraId="0C1C0721" w14:textId="77777777" w:rsidR="00B27894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12</w:t>
            </w:r>
            <w:r w:rsidR="00B27894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2A4A28AC" w14:textId="77777777" w:rsidR="00B27894" w:rsidRPr="007D356B" w:rsidRDefault="00B27894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Prawo do cofnięcia zgody</w:t>
            </w:r>
          </w:p>
        </w:tc>
        <w:tc>
          <w:tcPr>
            <w:tcW w:w="5092" w:type="dxa"/>
            <w:shd w:val="clear" w:color="auto" w:fill="auto"/>
          </w:tcPr>
          <w:p w14:paraId="7A072459" w14:textId="77777777" w:rsidR="00B27894" w:rsidRPr="007D356B" w:rsidRDefault="00B27894" w:rsidP="007D356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503879804"/>
            <w:r w:rsidRPr="007D356B">
              <w:rPr>
                <w:rFonts w:ascii="Arial" w:eastAsia="Times New Roman" w:hAnsi="Arial" w:cs="Arial"/>
                <w:lang w:eastAsia="pl-PL"/>
              </w:rPr>
              <w:t xml:space="preserve">Ma </w:t>
            </w:r>
            <w:r w:rsidR="00B07C53" w:rsidRPr="007D356B">
              <w:rPr>
                <w:rFonts w:ascii="Arial" w:eastAsia="Times New Roman" w:hAnsi="Arial" w:cs="Arial"/>
                <w:lang w:eastAsia="pl-PL"/>
              </w:rPr>
              <w:t>Pan/</w:t>
            </w:r>
            <w:r w:rsidRPr="007D356B">
              <w:rPr>
                <w:rFonts w:ascii="Arial" w:eastAsia="Times New Roman" w:hAnsi="Arial" w:cs="Arial"/>
                <w:lang w:eastAsia="pl-PL"/>
              </w:rPr>
              <w:t xml:space="preserve">Pani prawo do wycofania zgody w dowolnym momencie. </w:t>
            </w:r>
            <w:bookmarkEnd w:id="0"/>
            <w:r w:rsidRPr="007D356B">
              <w:rPr>
                <w:rFonts w:ascii="Arial" w:eastAsia="Times New Roman" w:hAnsi="Arial" w:cs="Arial"/>
                <w:lang w:eastAsia="pl-PL"/>
              </w:rPr>
              <w:t>Wycofanie zgody nie ma wpływu na zgodność z prawem przetwarzania, którego dokonano na podstawie zgody przed jej wycofaniem.</w:t>
            </w:r>
            <w:r w:rsidR="008C4661" w:rsidRPr="007D356B">
              <w:rPr>
                <w:rFonts w:ascii="Arial" w:eastAsia="Times New Roman" w:hAnsi="Arial" w:cs="Arial"/>
                <w:lang w:eastAsia="pl-PL"/>
              </w:rPr>
              <w:t xml:space="preserve"> W przypadku wycofania zgody na ujawnienie Pana/Pani tożsamości, dane osobowe nie będą udostępniane (od momentu wycofania zgody). </w:t>
            </w:r>
          </w:p>
        </w:tc>
      </w:tr>
      <w:tr w:rsidR="00A31339" w:rsidRPr="00B07C53" w14:paraId="076A1DE6" w14:textId="77777777" w:rsidTr="009352E8">
        <w:tc>
          <w:tcPr>
            <w:tcW w:w="591" w:type="dxa"/>
          </w:tcPr>
          <w:p w14:paraId="4E9190E9" w14:textId="77777777" w:rsidR="00944355" w:rsidRPr="007D356B" w:rsidRDefault="00D136D2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13</w:t>
            </w:r>
            <w:r w:rsidR="00944355" w:rsidRPr="007D35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14:paraId="4171226C" w14:textId="77777777" w:rsidR="00944355" w:rsidRPr="007D356B" w:rsidRDefault="00944355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eastAsia="Times New Roman" w:hAnsi="Arial" w:cs="Arial"/>
                <w:lang w:eastAsia="pl-PL"/>
              </w:rPr>
              <w:t>Informacja o dobrowolności lub obowiązku podania danych</w:t>
            </w:r>
          </w:p>
        </w:tc>
        <w:tc>
          <w:tcPr>
            <w:tcW w:w="5092" w:type="dxa"/>
            <w:shd w:val="clear" w:color="auto" w:fill="auto"/>
          </w:tcPr>
          <w:p w14:paraId="2C4252AA" w14:textId="77777777" w:rsidR="00944355" w:rsidRPr="007D356B" w:rsidRDefault="00AA0223" w:rsidP="007D356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356B">
              <w:rPr>
                <w:rFonts w:ascii="Arial" w:hAnsi="Arial" w:cs="Arial"/>
              </w:rPr>
              <w:t>Podanie przez Pan</w:t>
            </w:r>
            <w:r w:rsidR="005833E9" w:rsidRPr="007D356B">
              <w:rPr>
                <w:rFonts w:ascii="Arial" w:hAnsi="Arial" w:cs="Arial"/>
              </w:rPr>
              <w:t>a</w:t>
            </w:r>
            <w:r w:rsidRPr="007D356B">
              <w:rPr>
                <w:rFonts w:ascii="Arial" w:hAnsi="Arial" w:cs="Arial"/>
              </w:rPr>
              <w:t>/Pan</w:t>
            </w:r>
            <w:r w:rsidR="005833E9" w:rsidRPr="007D356B">
              <w:rPr>
                <w:rFonts w:ascii="Arial" w:hAnsi="Arial" w:cs="Arial"/>
              </w:rPr>
              <w:t>ią</w:t>
            </w:r>
            <w:r w:rsidRPr="007D356B">
              <w:rPr>
                <w:rFonts w:ascii="Arial" w:hAnsi="Arial" w:cs="Arial"/>
              </w:rPr>
              <w:t xml:space="preserve"> danych osobowych jest </w:t>
            </w:r>
            <w:r w:rsidR="00C752E7" w:rsidRPr="007D356B">
              <w:rPr>
                <w:rFonts w:ascii="Arial" w:eastAsia="Times New Roman" w:hAnsi="Arial" w:cs="Arial"/>
                <w:lang w:eastAsia="pl-PL"/>
              </w:rPr>
              <w:t>dobrowolne</w:t>
            </w:r>
            <w:r w:rsidR="006D471A" w:rsidRPr="007D356B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</w:tbl>
    <w:p w14:paraId="0D09C7BD" w14:textId="77777777" w:rsidR="006C1382" w:rsidRPr="00241838" w:rsidRDefault="006C1382">
      <w:pPr>
        <w:rPr>
          <w:rFonts w:ascii="Arial" w:hAnsi="Arial" w:cs="Arial"/>
        </w:rPr>
      </w:pPr>
    </w:p>
    <w:sectPr w:rsidR="006C1382" w:rsidRPr="00241838" w:rsidSect="00CD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16D581"/>
    <w:multiLevelType w:val="hybridMultilevel"/>
    <w:tmpl w:val="C73EF1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56C654"/>
    <w:multiLevelType w:val="hybridMultilevel"/>
    <w:tmpl w:val="713EE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613431"/>
    <w:multiLevelType w:val="hybridMultilevel"/>
    <w:tmpl w:val="97E24B54"/>
    <w:lvl w:ilvl="0" w:tplc="0415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6D4493"/>
    <w:multiLevelType w:val="hybridMultilevel"/>
    <w:tmpl w:val="33549CAC"/>
    <w:lvl w:ilvl="0" w:tplc="07FEE2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D84"/>
    <w:multiLevelType w:val="hybridMultilevel"/>
    <w:tmpl w:val="25D27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E4910"/>
    <w:multiLevelType w:val="hybridMultilevel"/>
    <w:tmpl w:val="4912CAC6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49F6D79"/>
    <w:multiLevelType w:val="hybridMultilevel"/>
    <w:tmpl w:val="079C6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604E0"/>
    <w:multiLevelType w:val="hybridMultilevel"/>
    <w:tmpl w:val="E22A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90B"/>
    <w:multiLevelType w:val="hybridMultilevel"/>
    <w:tmpl w:val="6950923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4646E6EE"/>
    <w:multiLevelType w:val="hybridMultilevel"/>
    <w:tmpl w:val="C51C6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1C05F9"/>
    <w:multiLevelType w:val="hybridMultilevel"/>
    <w:tmpl w:val="4E74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1218BA"/>
    <w:multiLevelType w:val="hybridMultilevel"/>
    <w:tmpl w:val="A60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126"/>
    <w:multiLevelType w:val="hybridMultilevel"/>
    <w:tmpl w:val="24EA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704E"/>
    <w:multiLevelType w:val="hybridMultilevel"/>
    <w:tmpl w:val="70C48558"/>
    <w:lvl w:ilvl="0" w:tplc="25407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5B48"/>
    <w:multiLevelType w:val="multilevel"/>
    <w:tmpl w:val="65A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945768">
    <w:abstractNumId w:val="17"/>
  </w:num>
  <w:num w:numId="2" w16cid:durableId="1117137506">
    <w:abstractNumId w:val="8"/>
  </w:num>
  <w:num w:numId="3" w16cid:durableId="726925684">
    <w:abstractNumId w:val="3"/>
  </w:num>
  <w:num w:numId="4" w16cid:durableId="970554191">
    <w:abstractNumId w:val="2"/>
  </w:num>
  <w:num w:numId="5" w16cid:durableId="1974673706">
    <w:abstractNumId w:val="0"/>
  </w:num>
  <w:num w:numId="6" w16cid:durableId="786388461">
    <w:abstractNumId w:val="14"/>
  </w:num>
  <w:num w:numId="7" w16cid:durableId="1437212508">
    <w:abstractNumId w:val="1"/>
  </w:num>
  <w:num w:numId="8" w16cid:durableId="1927423708">
    <w:abstractNumId w:val="5"/>
  </w:num>
  <w:num w:numId="9" w16cid:durableId="716201880">
    <w:abstractNumId w:val="12"/>
  </w:num>
  <w:num w:numId="10" w16cid:durableId="737019683">
    <w:abstractNumId w:val="13"/>
  </w:num>
  <w:num w:numId="11" w16cid:durableId="221599477">
    <w:abstractNumId w:val="10"/>
  </w:num>
  <w:num w:numId="12" w16cid:durableId="33236766">
    <w:abstractNumId w:val="7"/>
  </w:num>
  <w:num w:numId="13" w16cid:durableId="325284581">
    <w:abstractNumId w:val="16"/>
  </w:num>
  <w:num w:numId="14" w16cid:durableId="273024276">
    <w:abstractNumId w:val="4"/>
  </w:num>
  <w:num w:numId="15" w16cid:durableId="778109447">
    <w:abstractNumId w:val="15"/>
  </w:num>
  <w:num w:numId="16" w16cid:durableId="1839418791">
    <w:abstractNumId w:val="11"/>
  </w:num>
  <w:num w:numId="17" w16cid:durableId="1464075195">
    <w:abstractNumId w:val="6"/>
  </w:num>
  <w:num w:numId="18" w16cid:durableId="248930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55"/>
    <w:rsid w:val="00003959"/>
    <w:rsid w:val="00004810"/>
    <w:rsid w:val="000114D3"/>
    <w:rsid w:val="00025A65"/>
    <w:rsid w:val="00033AFA"/>
    <w:rsid w:val="00041292"/>
    <w:rsid w:val="00046744"/>
    <w:rsid w:val="00070905"/>
    <w:rsid w:val="00085423"/>
    <w:rsid w:val="000862E3"/>
    <w:rsid w:val="000A153D"/>
    <w:rsid w:val="000A365A"/>
    <w:rsid w:val="000A56F4"/>
    <w:rsid w:val="000D06DB"/>
    <w:rsid w:val="000D444E"/>
    <w:rsid w:val="000D5995"/>
    <w:rsid w:val="001032D5"/>
    <w:rsid w:val="00104CF0"/>
    <w:rsid w:val="00121C56"/>
    <w:rsid w:val="0012306F"/>
    <w:rsid w:val="00133173"/>
    <w:rsid w:val="001463ED"/>
    <w:rsid w:val="00153743"/>
    <w:rsid w:val="00157326"/>
    <w:rsid w:val="001639F7"/>
    <w:rsid w:val="001703CA"/>
    <w:rsid w:val="00175D2D"/>
    <w:rsid w:val="001830E8"/>
    <w:rsid w:val="001877B3"/>
    <w:rsid w:val="00190F9F"/>
    <w:rsid w:val="00193CFC"/>
    <w:rsid w:val="001A5183"/>
    <w:rsid w:val="001C1A05"/>
    <w:rsid w:val="001C2862"/>
    <w:rsid w:val="001D341D"/>
    <w:rsid w:val="001D596D"/>
    <w:rsid w:val="001D6151"/>
    <w:rsid w:val="001F29F5"/>
    <w:rsid w:val="0021084F"/>
    <w:rsid w:val="00211EE0"/>
    <w:rsid w:val="00215656"/>
    <w:rsid w:val="00220443"/>
    <w:rsid w:val="002204F1"/>
    <w:rsid w:val="00234E0A"/>
    <w:rsid w:val="00234E52"/>
    <w:rsid w:val="00235024"/>
    <w:rsid w:val="00241838"/>
    <w:rsid w:val="002453A0"/>
    <w:rsid w:val="00250028"/>
    <w:rsid w:val="00254B97"/>
    <w:rsid w:val="0027340F"/>
    <w:rsid w:val="00282CC1"/>
    <w:rsid w:val="00285237"/>
    <w:rsid w:val="002968F2"/>
    <w:rsid w:val="002A3A8D"/>
    <w:rsid w:val="002A3DBD"/>
    <w:rsid w:val="002B0F2A"/>
    <w:rsid w:val="002B297E"/>
    <w:rsid w:val="002C11CB"/>
    <w:rsid w:val="002C2CE3"/>
    <w:rsid w:val="002C54F8"/>
    <w:rsid w:val="002C6C09"/>
    <w:rsid w:val="002E5B10"/>
    <w:rsid w:val="002E6EF0"/>
    <w:rsid w:val="002F3F05"/>
    <w:rsid w:val="00302003"/>
    <w:rsid w:val="00312816"/>
    <w:rsid w:val="00314E27"/>
    <w:rsid w:val="00333556"/>
    <w:rsid w:val="00336D6F"/>
    <w:rsid w:val="00345343"/>
    <w:rsid w:val="00356A87"/>
    <w:rsid w:val="00362138"/>
    <w:rsid w:val="0036668B"/>
    <w:rsid w:val="00377FE0"/>
    <w:rsid w:val="00387847"/>
    <w:rsid w:val="00391B09"/>
    <w:rsid w:val="003923DD"/>
    <w:rsid w:val="003956EA"/>
    <w:rsid w:val="00396545"/>
    <w:rsid w:val="003A6855"/>
    <w:rsid w:val="003C7A54"/>
    <w:rsid w:val="003D01AD"/>
    <w:rsid w:val="003D4376"/>
    <w:rsid w:val="003D6DF8"/>
    <w:rsid w:val="003F273E"/>
    <w:rsid w:val="003F401B"/>
    <w:rsid w:val="004016D4"/>
    <w:rsid w:val="00402F85"/>
    <w:rsid w:val="0040306F"/>
    <w:rsid w:val="00403C8F"/>
    <w:rsid w:val="004132E6"/>
    <w:rsid w:val="00417E9D"/>
    <w:rsid w:val="0043285C"/>
    <w:rsid w:val="00444171"/>
    <w:rsid w:val="00450A06"/>
    <w:rsid w:val="00451B6F"/>
    <w:rsid w:val="00454FB7"/>
    <w:rsid w:val="00461204"/>
    <w:rsid w:val="00464F64"/>
    <w:rsid w:val="00473D59"/>
    <w:rsid w:val="004809A3"/>
    <w:rsid w:val="004858BD"/>
    <w:rsid w:val="004A0AE1"/>
    <w:rsid w:val="004A704E"/>
    <w:rsid w:val="004C47D0"/>
    <w:rsid w:val="004C5CBD"/>
    <w:rsid w:val="004C7A89"/>
    <w:rsid w:val="004E0408"/>
    <w:rsid w:val="004E2525"/>
    <w:rsid w:val="004F2E77"/>
    <w:rsid w:val="004F596D"/>
    <w:rsid w:val="0051110D"/>
    <w:rsid w:val="00521260"/>
    <w:rsid w:val="005240D1"/>
    <w:rsid w:val="00527B26"/>
    <w:rsid w:val="005337F2"/>
    <w:rsid w:val="005353F9"/>
    <w:rsid w:val="0054479E"/>
    <w:rsid w:val="0055638E"/>
    <w:rsid w:val="00560C86"/>
    <w:rsid w:val="0056764F"/>
    <w:rsid w:val="00572B6C"/>
    <w:rsid w:val="00575183"/>
    <w:rsid w:val="00581615"/>
    <w:rsid w:val="00582084"/>
    <w:rsid w:val="00582475"/>
    <w:rsid w:val="00582736"/>
    <w:rsid w:val="005833E9"/>
    <w:rsid w:val="005A663A"/>
    <w:rsid w:val="005B2739"/>
    <w:rsid w:val="005B412C"/>
    <w:rsid w:val="005B5C8F"/>
    <w:rsid w:val="005D1915"/>
    <w:rsid w:val="005D2577"/>
    <w:rsid w:val="005F50FE"/>
    <w:rsid w:val="00612E4D"/>
    <w:rsid w:val="006207D9"/>
    <w:rsid w:val="00631090"/>
    <w:rsid w:val="00635031"/>
    <w:rsid w:val="0064098F"/>
    <w:rsid w:val="0064202C"/>
    <w:rsid w:val="00645E9D"/>
    <w:rsid w:val="00646389"/>
    <w:rsid w:val="00646546"/>
    <w:rsid w:val="0065047C"/>
    <w:rsid w:val="00656011"/>
    <w:rsid w:val="00662784"/>
    <w:rsid w:val="00667EB8"/>
    <w:rsid w:val="006708CA"/>
    <w:rsid w:val="00675B28"/>
    <w:rsid w:val="006A3F6A"/>
    <w:rsid w:val="006A4AF4"/>
    <w:rsid w:val="006C1382"/>
    <w:rsid w:val="006D1D21"/>
    <w:rsid w:val="006D471A"/>
    <w:rsid w:val="006E2BA2"/>
    <w:rsid w:val="006E44B5"/>
    <w:rsid w:val="006F2C7F"/>
    <w:rsid w:val="006F31E7"/>
    <w:rsid w:val="00705E07"/>
    <w:rsid w:val="00722D19"/>
    <w:rsid w:val="00750303"/>
    <w:rsid w:val="00772E46"/>
    <w:rsid w:val="00784DA6"/>
    <w:rsid w:val="00787436"/>
    <w:rsid w:val="007B0FFF"/>
    <w:rsid w:val="007C1ED2"/>
    <w:rsid w:val="007C66EE"/>
    <w:rsid w:val="007D04BC"/>
    <w:rsid w:val="007D356B"/>
    <w:rsid w:val="007E4A10"/>
    <w:rsid w:val="007E7C87"/>
    <w:rsid w:val="007F723C"/>
    <w:rsid w:val="00803C95"/>
    <w:rsid w:val="00811AAF"/>
    <w:rsid w:val="00813DD4"/>
    <w:rsid w:val="00834B71"/>
    <w:rsid w:val="008418DE"/>
    <w:rsid w:val="00842525"/>
    <w:rsid w:val="008459C2"/>
    <w:rsid w:val="00847924"/>
    <w:rsid w:val="00850AD6"/>
    <w:rsid w:val="008512AC"/>
    <w:rsid w:val="00861743"/>
    <w:rsid w:val="00865209"/>
    <w:rsid w:val="00867125"/>
    <w:rsid w:val="00871939"/>
    <w:rsid w:val="00873B32"/>
    <w:rsid w:val="00874C2F"/>
    <w:rsid w:val="00890B04"/>
    <w:rsid w:val="00893FF1"/>
    <w:rsid w:val="00895EFF"/>
    <w:rsid w:val="008A234C"/>
    <w:rsid w:val="008A3517"/>
    <w:rsid w:val="008C050A"/>
    <w:rsid w:val="008C4661"/>
    <w:rsid w:val="008D006C"/>
    <w:rsid w:val="008E20CD"/>
    <w:rsid w:val="008E7F4F"/>
    <w:rsid w:val="008F1CFF"/>
    <w:rsid w:val="008F79D2"/>
    <w:rsid w:val="009352E8"/>
    <w:rsid w:val="009379B3"/>
    <w:rsid w:val="009379F6"/>
    <w:rsid w:val="00944355"/>
    <w:rsid w:val="00954309"/>
    <w:rsid w:val="00964E0B"/>
    <w:rsid w:val="009710E3"/>
    <w:rsid w:val="009763D9"/>
    <w:rsid w:val="0098616A"/>
    <w:rsid w:val="009A509C"/>
    <w:rsid w:val="009B0A40"/>
    <w:rsid w:val="009B14DD"/>
    <w:rsid w:val="009C6054"/>
    <w:rsid w:val="009D7851"/>
    <w:rsid w:val="009E10FC"/>
    <w:rsid w:val="009E2B71"/>
    <w:rsid w:val="009E55DA"/>
    <w:rsid w:val="009F5A59"/>
    <w:rsid w:val="009F5B04"/>
    <w:rsid w:val="009F7BAB"/>
    <w:rsid w:val="00A26561"/>
    <w:rsid w:val="00A31339"/>
    <w:rsid w:val="00A31DF4"/>
    <w:rsid w:val="00A3691B"/>
    <w:rsid w:val="00A36C39"/>
    <w:rsid w:val="00A70AE4"/>
    <w:rsid w:val="00A87834"/>
    <w:rsid w:val="00AA0223"/>
    <w:rsid w:val="00AA046F"/>
    <w:rsid w:val="00AA534B"/>
    <w:rsid w:val="00AB001D"/>
    <w:rsid w:val="00AB0D05"/>
    <w:rsid w:val="00AD474F"/>
    <w:rsid w:val="00AE5944"/>
    <w:rsid w:val="00AF3A44"/>
    <w:rsid w:val="00B0597F"/>
    <w:rsid w:val="00B07266"/>
    <w:rsid w:val="00B07C53"/>
    <w:rsid w:val="00B1285A"/>
    <w:rsid w:val="00B21C29"/>
    <w:rsid w:val="00B23AE9"/>
    <w:rsid w:val="00B26BCA"/>
    <w:rsid w:val="00B27894"/>
    <w:rsid w:val="00B369F7"/>
    <w:rsid w:val="00B50420"/>
    <w:rsid w:val="00B52716"/>
    <w:rsid w:val="00B65F45"/>
    <w:rsid w:val="00B71B21"/>
    <w:rsid w:val="00B74850"/>
    <w:rsid w:val="00B965EC"/>
    <w:rsid w:val="00B968AA"/>
    <w:rsid w:val="00B9785C"/>
    <w:rsid w:val="00BC7A81"/>
    <w:rsid w:val="00BC7AAA"/>
    <w:rsid w:val="00BE1A82"/>
    <w:rsid w:val="00BE4934"/>
    <w:rsid w:val="00BF39CF"/>
    <w:rsid w:val="00C241FF"/>
    <w:rsid w:val="00C364C3"/>
    <w:rsid w:val="00C47117"/>
    <w:rsid w:val="00C537C1"/>
    <w:rsid w:val="00C55ABB"/>
    <w:rsid w:val="00C62943"/>
    <w:rsid w:val="00C72D15"/>
    <w:rsid w:val="00C752E7"/>
    <w:rsid w:val="00C86EEA"/>
    <w:rsid w:val="00C9452B"/>
    <w:rsid w:val="00CA1B87"/>
    <w:rsid w:val="00CA4DB9"/>
    <w:rsid w:val="00CA6C80"/>
    <w:rsid w:val="00CB57ED"/>
    <w:rsid w:val="00CC0EAD"/>
    <w:rsid w:val="00CC1588"/>
    <w:rsid w:val="00CC2586"/>
    <w:rsid w:val="00CD4B22"/>
    <w:rsid w:val="00CD5F62"/>
    <w:rsid w:val="00CD73A4"/>
    <w:rsid w:val="00CE3D3E"/>
    <w:rsid w:val="00CF0BA9"/>
    <w:rsid w:val="00D06126"/>
    <w:rsid w:val="00D12A31"/>
    <w:rsid w:val="00D136D2"/>
    <w:rsid w:val="00D17A06"/>
    <w:rsid w:val="00D257C6"/>
    <w:rsid w:val="00D338E6"/>
    <w:rsid w:val="00D42CD6"/>
    <w:rsid w:val="00D45561"/>
    <w:rsid w:val="00D47A83"/>
    <w:rsid w:val="00D504C9"/>
    <w:rsid w:val="00D51E5A"/>
    <w:rsid w:val="00D54614"/>
    <w:rsid w:val="00D85A3F"/>
    <w:rsid w:val="00D871E2"/>
    <w:rsid w:val="00DA100B"/>
    <w:rsid w:val="00DB3F83"/>
    <w:rsid w:val="00DC441F"/>
    <w:rsid w:val="00DC67A9"/>
    <w:rsid w:val="00DC72AF"/>
    <w:rsid w:val="00E03A0B"/>
    <w:rsid w:val="00E04129"/>
    <w:rsid w:val="00E04189"/>
    <w:rsid w:val="00E4094D"/>
    <w:rsid w:val="00E46418"/>
    <w:rsid w:val="00E511B9"/>
    <w:rsid w:val="00E537CF"/>
    <w:rsid w:val="00E56032"/>
    <w:rsid w:val="00E57776"/>
    <w:rsid w:val="00E61CEA"/>
    <w:rsid w:val="00E67D3E"/>
    <w:rsid w:val="00E71CF9"/>
    <w:rsid w:val="00E83F31"/>
    <w:rsid w:val="00E91FB4"/>
    <w:rsid w:val="00EA24EC"/>
    <w:rsid w:val="00EB6013"/>
    <w:rsid w:val="00EC469C"/>
    <w:rsid w:val="00EE0040"/>
    <w:rsid w:val="00EE2941"/>
    <w:rsid w:val="00EE29BB"/>
    <w:rsid w:val="00EF03AF"/>
    <w:rsid w:val="00EF238A"/>
    <w:rsid w:val="00EF75CE"/>
    <w:rsid w:val="00F26FCF"/>
    <w:rsid w:val="00F43874"/>
    <w:rsid w:val="00F517E4"/>
    <w:rsid w:val="00F5334D"/>
    <w:rsid w:val="00F603F9"/>
    <w:rsid w:val="00F7286F"/>
    <w:rsid w:val="00F850BC"/>
    <w:rsid w:val="00F92A7C"/>
    <w:rsid w:val="00F94467"/>
    <w:rsid w:val="00F953A1"/>
    <w:rsid w:val="00F96037"/>
    <w:rsid w:val="00FA04D7"/>
    <w:rsid w:val="00FA3792"/>
    <w:rsid w:val="00FA71AF"/>
    <w:rsid w:val="00FB3D00"/>
    <w:rsid w:val="00FC77EE"/>
    <w:rsid w:val="00FD2B59"/>
    <w:rsid w:val="00FD7C26"/>
    <w:rsid w:val="00FE1FE0"/>
    <w:rsid w:val="00FE48E7"/>
    <w:rsid w:val="00FE590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515"/>
  <w15:docId w15:val="{9988A4DE-F739-4BCF-8724-B2133745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E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68AA"/>
    <w:pPr>
      <w:ind w:left="720"/>
      <w:contextualSpacing/>
    </w:pPr>
  </w:style>
  <w:style w:type="paragraph" w:customStyle="1" w:styleId="formularzwzortekst">
    <w:name w:val="formularzwzortekst"/>
    <w:basedOn w:val="Normalny"/>
    <w:qFormat/>
    <w:rsid w:val="00B968AA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132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F0BA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imrzhe&amp;refSource=hyplink" TargetMode="External"/><Relationship Id="rId5" Type="http://schemas.openxmlformats.org/officeDocument/2006/relationships/hyperlink" Target="https://sip.legalis.pl/document-view.seam?documentId=mfrxilrtgm2tsnrrguytsltqmfyc4mzuhaztimrwgy&amp;refSource=hyp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Olszewska</dc:creator>
  <cp:lastModifiedBy>Anna Wojkowska-Klata - Nadleśnictwo Suchedniów</cp:lastModifiedBy>
  <cp:revision>2</cp:revision>
  <dcterms:created xsi:type="dcterms:W3CDTF">2024-10-01T11:38:00Z</dcterms:created>
  <dcterms:modified xsi:type="dcterms:W3CDTF">2024-10-01T11:38:00Z</dcterms:modified>
</cp:coreProperties>
</file>